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67" w:rsidRPr="00987D67" w:rsidRDefault="00987D67" w:rsidP="00987D67">
      <w:pPr>
        <w:spacing w:after="255" w:line="480" w:lineRule="atLeast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44"/>
          <w:szCs w:val="44"/>
        </w:rPr>
      </w:pPr>
      <w:r w:rsidRPr="00987D67">
        <w:rPr>
          <w:rFonts w:ascii="Times New Roman" w:eastAsia="Times New Roman" w:hAnsi="Times New Roman" w:cs="Times New Roman"/>
          <w:b/>
          <w:bCs/>
          <w:color w:val="4D4D4D"/>
          <w:kern w:val="36"/>
          <w:sz w:val="44"/>
          <w:szCs w:val="44"/>
        </w:rPr>
        <w:t>Эксперты назвали российскую налоговую систему раздробленной и противоречивой</w:t>
      </w:r>
    </w:p>
    <w:p w:rsidR="00987D67" w:rsidRPr="00987D67" w:rsidRDefault="00987D67" w:rsidP="00987D67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45" w:rightFromText="45" w:vertAnchor="text"/>
        <w:tblW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"/>
      </w:tblGrid>
      <w:tr w:rsidR="00987D67" w:rsidRPr="00987D67" w:rsidTr="00987D67">
        <w:tc>
          <w:tcPr>
            <w:tcW w:w="0" w:type="auto"/>
            <w:hideMark/>
          </w:tcPr>
          <w:p w:rsidR="00987D67" w:rsidRPr="00987D67" w:rsidRDefault="00987D67" w:rsidP="00987D6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D67" w:rsidRPr="00987D67" w:rsidTr="00987D67">
        <w:tc>
          <w:tcPr>
            <w:tcW w:w="0" w:type="auto"/>
            <w:hideMark/>
          </w:tcPr>
          <w:p w:rsidR="00987D67" w:rsidRPr="00987D67" w:rsidRDefault="00987D67" w:rsidP="00987D6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87D67" w:rsidRPr="00987D67" w:rsidRDefault="00987D67" w:rsidP="00987D67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>"Мы видим такую раздробленную картину, которая сама по себе говорит, что вся налоговая система, которая сформировалась в России, несколько неадекватна в принципе", – заявил первый вице-президент "Опоры России"</w:t>
      </w:r>
      <w:r w:rsidRPr="0098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Владислав </w:t>
      </w:r>
      <w:proofErr w:type="spellStart"/>
      <w:r w:rsidRPr="0098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Корочкин</w:t>
      </w:r>
      <w:proofErr w:type="spellEnd"/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> в ходе конференции "Актуальные вопросы налоговой сферы", организованной ИД "</w:t>
      </w:r>
      <w:proofErr w:type="spellStart"/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Коммерсантъ</w:t>
      </w:r>
      <w:proofErr w:type="spellEnd"/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>". Он пояснил, что в настоящее время налоговая система страны напоминает "лоскутное одеяло": параллельно с общей системой налогообложения действуют особые налоговые режимы, есть плательщики упрощенной системы, существует единый сельхозналог. Наряду с этим функционирует большое число территорий опережающего развития, которые предоставляют значительные налоговые льготы своим резидентам, а также появились особые зоны, в которых нет НДС.</w:t>
      </w:r>
    </w:p>
    <w:p w:rsidR="00987D67" w:rsidRPr="00987D67" w:rsidRDefault="00987D67" w:rsidP="00987D67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 указал, что наряду с этим малый и средний бизнес сегодня не имеет возможности оценить свои риски и понять, как будет строиться налоговая политика государства – в частности, в этом им не помогает проект</w:t>
      </w:r>
      <w:bookmarkStart w:id="0" w:name="sdfootnote1anc"/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"http://www.garant.ru/news/1132079/" \l "sdfootnote1sym" </w:instrText>
      </w:r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987D67">
        <w:rPr>
          <w:rFonts w:ascii="Times New Roman" w:eastAsia="Times New Roman" w:hAnsi="Times New Roman" w:cs="Times New Roman"/>
          <w:color w:val="2060A4"/>
          <w:sz w:val="24"/>
          <w:szCs w:val="24"/>
          <w:vertAlign w:val="superscript"/>
        </w:rPr>
        <w:t>1</w:t>
      </w:r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0"/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документа, определяющий основные направления бюджетной, налоговой, таможенной и тарифной политики. Он добавил, что некоторые цифры, которые в нем приводятся, вызывают сомнения – например, указано, что уровень прочих сборов, уплачиваемых организациями в бюджетную систему страны, составил 0,74% от ВВП в 2016 году. Однако, ссылаясь на экспертные оценки, представитель "Опоры России" привел данные, по которым в действительности размер сборов может составлять 3-24% от оборота некоторых компаний (если их оборот составляет до 150 </w:t>
      </w:r>
      <w:proofErr w:type="spellStart"/>
      <w:proofErr w:type="gramStart"/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>млн</w:t>
      </w:r>
      <w:proofErr w:type="spellEnd"/>
      <w:proofErr w:type="gramEnd"/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руб.).</w:t>
      </w:r>
    </w:p>
    <w:p w:rsidR="00987D67" w:rsidRPr="00987D67" w:rsidRDefault="00987D67" w:rsidP="00987D67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Критике были подвергнуты и некоторые положения законов, которые вступят в силу в течение нескольких ближайших лет. По оценке экспертов "Опоры России", если </w:t>
      </w:r>
      <w:hyperlink r:id="rId4" w:history="1">
        <w:r w:rsidRPr="00987D67">
          <w:rPr>
            <w:rFonts w:ascii="Times New Roman" w:eastAsia="Times New Roman" w:hAnsi="Times New Roman" w:cs="Times New Roman"/>
            <w:color w:val="2060A4"/>
            <w:sz w:val="24"/>
            <w:szCs w:val="24"/>
          </w:rPr>
          <w:t>ЕНВД действительно отменят с 1 января 2021 года</w:t>
        </w:r>
      </w:hyperlink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число малых предприятий не будет расти так, как того ожидает государство. Также специалисты считают необходимым разрешить предпринимателям, применяющим патентную систему налогообложения, не использовать </w:t>
      </w:r>
      <w:proofErr w:type="spellStart"/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онлайн-кассы</w:t>
      </w:r>
      <w:proofErr w:type="spellEnd"/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Владислав </w:t>
      </w:r>
      <w:proofErr w:type="spellStart"/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Корочкин</w:t>
      </w:r>
      <w:proofErr w:type="spellEnd"/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указал, что патентное </w:t>
      </w:r>
      <w:proofErr w:type="spellStart"/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налогобложение</w:t>
      </w:r>
      <w:proofErr w:type="spellEnd"/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 становится все более популярным налоговым режимом для представителей малого и среднего бизнеса – в текущем году было выдано более 320 тыс. патентов, что на треть больше, чем в прошлом. Однако, по его мнению, </w:t>
      </w:r>
      <w:hyperlink r:id="rId5" w:anchor="p_585" w:history="1">
        <w:r w:rsidRPr="00987D67">
          <w:rPr>
            <w:rFonts w:ascii="Times New Roman" w:eastAsia="Times New Roman" w:hAnsi="Times New Roman" w:cs="Times New Roman"/>
            <w:color w:val="2060A4"/>
            <w:sz w:val="24"/>
            <w:szCs w:val="24"/>
          </w:rPr>
          <w:t xml:space="preserve">введение требований о применении </w:t>
        </w:r>
        <w:proofErr w:type="spellStart"/>
        <w:r w:rsidRPr="00987D67">
          <w:rPr>
            <w:rFonts w:ascii="Times New Roman" w:eastAsia="Times New Roman" w:hAnsi="Times New Roman" w:cs="Times New Roman"/>
            <w:color w:val="2060A4"/>
            <w:sz w:val="24"/>
            <w:szCs w:val="24"/>
          </w:rPr>
          <w:t>ККТ</w:t>
        </w:r>
      </w:hyperlink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>грозит</w:t>
      </w:r>
      <w:proofErr w:type="spellEnd"/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уходом в тень 500-600 тыс. ИП из-за высокой стоимости оборудования – от 20 тыс. до 90 тыс. руб. При этом специалист уверен, что введение данной системы не повысит собираемость налогов.</w:t>
      </w:r>
    </w:p>
    <w:p w:rsidR="00987D67" w:rsidRPr="00987D67" w:rsidRDefault="00987D67" w:rsidP="00987D67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эксперты не одобрили обсуждаемую в настоящее время идею налогового маневра. Президент Ассоциации негосударственных пенсионных фондов (АНПФ) </w:t>
      </w:r>
      <w:r w:rsidRPr="0098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Сергей Беляков</w:t>
      </w:r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> напомнил, что Минфин России выступил с инициативой снижения ставки обязательных страховых взносов с 30% до 21% и увеличения ставки НДС до той же величины, а в дальнейшем было решено, что ставки страховых взносов и НДС должны составлять 22% каждая. "Если так легко авторы идеи идут по пути возможного увеличения и изменения на целый процентный пункт, значит, никаких качественных расчетов последствий для экономики в целом, для отдельных индустрий, секторов и предприятий не проводилось", – предположил эксперт.</w:t>
      </w:r>
    </w:p>
    <w:p w:rsidR="00987D67" w:rsidRPr="00987D67" w:rsidRDefault="00987D67" w:rsidP="00987D67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Сергей Беляков отметил, </w:t>
      </w:r>
      <w:proofErr w:type="gramStart"/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proofErr w:type="gramEnd"/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мнению авторов инициативы, в выигрыше от налогового маневра окажутся сектор </w:t>
      </w:r>
      <w:proofErr w:type="spellStart"/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госуправления</w:t>
      </w:r>
      <w:proofErr w:type="spellEnd"/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>, бюджетники, сельскохозяйственная сфера и импортеры. Однако представитель АНПФ обратил внимание, что представители данных отраслей находятся не в самом плачевном положении и добавил, что "проиграют" в случае введения налогового маневра малые и средние предприятия, а также граждане, так как из-за повышения НДС цены вырастут на 2-4%.</w:t>
      </w:r>
    </w:p>
    <w:p w:rsidR="00987D67" w:rsidRPr="00987D67" w:rsidRDefault="00987D67" w:rsidP="00987D67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 указал, что применение налогового маневра может пополнить бюджет лишь на непродолжительное время, ведь бюджет пенсионного фонда дефицитный и государству приходится выделять трансферты. А если ставки страховых взносов снизятся, поступлений станет еще меньше.</w:t>
      </w:r>
    </w:p>
    <w:p w:rsidR="00987D67" w:rsidRPr="00987D67" w:rsidRDefault="00987D67" w:rsidP="00987D67">
      <w:pPr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Негативную оценку получил и в целом порядок взаимоотношений налогового органа и налогоплательщика. "Налоговые органы вправе иначе, чем это предусмотрено формально, оценить налоговые обязанности, их объем, а значит, и предопределить ответственность налогоплательщика", – сделал вывод, исходя из обобщения сложившейся практики, заведующий кафедрой гражданского и предпринимательского права НИУ ВШЭ </w:t>
      </w:r>
      <w:r w:rsidRPr="00987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 Иванов</w:t>
      </w:r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То есть налоговый орган может отступить от сложившихся между сторонами правоотношений и посчитать, что другой стороне присуща налоговая обязанность, хотя ранее это не предполагалось. Эксперт также подчеркнул, что порой налогоплательщику неясно, установлен какой-либо запрет или нет и существует ли у него налоговая обязанность, причем налоговый орган расширительно толкует предписания и запреты, в </w:t>
      </w:r>
      <w:proofErr w:type="gramStart"/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чем нарушается классический принцип публично-правовой ответственности, в соответствии с которым подобное толкование не допускается. "В связи с этим возникает вопрос – не перешло ли российское налоговое право в новое качество, когда принцип "обязательно лишь то, что прямо предписано" заменен принципом "обязательно то, что вменено налоговым органом на основе его собственной оценки" и нужно ли нам этого качества добиваться? Думаю, не нужно", – подытожил представитель Высшей школы экономики.</w:t>
      </w:r>
    </w:p>
    <w:p w:rsidR="006521AB" w:rsidRPr="00987D67" w:rsidRDefault="00987D67" w:rsidP="00987D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7D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6521AB" w:rsidRPr="0098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D67"/>
    <w:rsid w:val="006521AB"/>
    <w:rsid w:val="0098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8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7D67"/>
    <w:rPr>
      <w:color w:val="0000FF"/>
      <w:u w:val="single"/>
    </w:rPr>
  </w:style>
  <w:style w:type="character" w:customStyle="1" w:styleId="advertising">
    <w:name w:val="advertising"/>
    <w:basedOn w:val="a0"/>
    <w:rsid w:val="00987D67"/>
  </w:style>
  <w:style w:type="character" w:styleId="a5">
    <w:name w:val="Strong"/>
    <w:basedOn w:val="a0"/>
    <w:uiPriority w:val="22"/>
    <w:qFormat/>
    <w:rsid w:val="00987D67"/>
    <w:rPr>
      <w:b/>
      <w:bCs/>
    </w:rPr>
  </w:style>
  <w:style w:type="character" w:customStyle="1" w:styleId="s10">
    <w:name w:val="s_10"/>
    <w:basedOn w:val="a0"/>
    <w:rsid w:val="00987D67"/>
  </w:style>
  <w:style w:type="paragraph" w:styleId="a6">
    <w:name w:val="Balloon Text"/>
    <w:basedOn w:val="a"/>
    <w:link w:val="a7"/>
    <w:uiPriority w:val="99"/>
    <w:semiHidden/>
    <w:unhideWhenUsed/>
    <w:rsid w:val="0098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1435364/" TargetMode="External"/><Relationship Id="rId4" Type="http://schemas.openxmlformats.org/officeDocument/2006/relationships/hyperlink" Target="http://base.garant.ru/714121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2017-08-29T05:13:00Z</dcterms:created>
  <dcterms:modified xsi:type="dcterms:W3CDTF">2017-08-29T05:14:00Z</dcterms:modified>
</cp:coreProperties>
</file>